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DFA" w:rsidRDefault="007D2DFA" w:rsidP="007D2DFA">
      <w:pPr>
        <w:pStyle w:val="Mellomtittel"/>
      </w:pPr>
      <w:r>
        <w:t>Opplysningsplikten til barneverntjenesten – og taushetsplikten</w:t>
      </w:r>
    </w:p>
    <w:p w:rsidR="007D2DFA" w:rsidRPr="004C1DD7" w:rsidRDefault="007D2DFA" w:rsidP="007D2DFA">
      <w:pPr>
        <w:pStyle w:val="Brodtekstinnrykk"/>
        <w:ind w:firstLine="0"/>
      </w:pPr>
      <w:r w:rsidRPr="004C1DD7">
        <w:t xml:space="preserve">Jeg leste med stor interesse forrige nummer av Sykepleien (13:2009), hvor temaet vold mot barn var behandlet på en veldig god måte. Artikkelen beskriver dilemmaene som ansatte i helsesektoren møter ved bekymring for et barns omsorgssituasjon. Jeg er glad for at Sykepleien har satt dette viktige temaet på dagsorden. </w:t>
      </w:r>
    </w:p>
    <w:p w:rsidR="007D2DFA" w:rsidRPr="004C1DD7" w:rsidRDefault="007D2DFA" w:rsidP="007D2DFA">
      <w:pPr>
        <w:pStyle w:val="Brodtekstinnrykk"/>
      </w:pPr>
      <w:r w:rsidRPr="004C1DD7">
        <w:t xml:space="preserve">Vi vet at utsatte barn som får </w:t>
      </w:r>
      <w:r w:rsidRPr="004C1DD7">
        <w:rPr>
          <w:i/>
        </w:rPr>
        <w:t>tidlig</w:t>
      </w:r>
      <w:r w:rsidRPr="004C1DD7">
        <w:t xml:space="preserve"> hjelp fra barnevernet, klarer seg bedre enn de som først får hjelp på et senere tidspunkt. For å lykkes i dette, er det avgjørende at barnevernet ved bekymring for et barn mottar melding om dette så tidlig som mulig. Konkret innebærer dette at opplysningsplikten til barnevernet overholdes. Opplysningsplikten er nedfelt i helsepersonelloven § 33: </w:t>
      </w:r>
    </w:p>
    <w:p w:rsidR="007D2DFA" w:rsidRPr="004C1DD7" w:rsidRDefault="007D2DFA" w:rsidP="007D2DFA">
      <w:pPr>
        <w:pStyle w:val="NormalWeb"/>
        <w:ind w:left="708"/>
        <w:rPr>
          <w:color w:val="000000"/>
        </w:rPr>
      </w:pPr>
      <w:r w:rsidRPr="004C1DD7">
        <w:t>”</w:t>
      </w:r>
      <w:r w:rsidRPr="004C1DD7">
        <w:rPr>
          <w:color w:val="000000"/>
        </w:rPr>
        <w:t xml:space="preserve">Uten hinder av taushetsplikt etter § 21 skal helsepersonell av eget tiltak gi opplysninger til barneverntjenesten når det er grunn til å tro at et barn blir mishandlet i hjemmet eller det foreligger andre former for alvorlig omsorgssvikt, jf. lov om barneverntjenester § 4-10, § 4-11 og § 4-12. Det samme gjelder når et barn har vist vedvarende og alvorlige atferdsvansker, jf. nevnte lov § 4-24.” </w:t>
      </w:r>
    </w:p>
    <w:p w:rsidR="007D2DFA" w:rsidRPr="004C1DD7" w:rsidRDefault="007D2DFA" w:rsidP="007D2DFA">
      <w:pPr>
        <w:pStyle w:val="Brodtekstinnrykk"/>
      </w:pPr>
      <w:r w:rsidRPr="004C1DD7">
        <w:t xml:space="preserve">Ved tvilstilfeller kan man kontakte barneverntjenesten og drøfte saken i anonymisert form. Man kan også kontakte Alarmtelefonen for barn og unge på telefon 116 111.  </w:t>
      </w:r>
    </w:p>
    <w:p w:rsidR="007D2DFA" w:rsidRPr="004C1DD7" w:rsidRDefault="007D2DFA" w:rsidP="007D2DFA">
      <w:pPr>
        <w:pStyle w:val="Brodtekstinnrykk"/>
      </w:pPr>
      <w:r w:rsidRPr="004C1DD7">
        <w:t xml:space="preserve">Vi vet at sykepleiere, helsesøstre og leger er yrkesgrupper innen helsevesenet som har en verdifull og viktig direkte kontakt med barn og deres omsorgspersoner. Disse yrkesgruppene har også en fagkompetanse som er særlig viktig med hensyn til å kunne avdekke at et barn blir mishandlet eller utsatt for andre former for alvorlig omsorgssvikt. Samtidig vet vi at mange innenfor disse yrkesgruppene kvier seg for å melde fra om sin bekymring for et barn til barnevernet. Statistikk fra SSB (2008) viser at 6 % av </w:t>
      </w:r>
      <w:proofErr w:type="spellStart"/>
      <w:r w:rsidRPr="004C1DD7">
        <w:t>undersøkelsessakene</w:t>
      </w:r>
      <w:proofErr w:type="spellEnd"/>
      <w:r w:rsidRPr="004C1DD7">
        <w:t xml:space="preserve"> i barnevernet kom i gang på grunnlag av bekymringsmeldinger fra helsestasjon, og det tilsvarende tallet fra lege/sykehus er </w:t>
      </w:r>
      <w:proofErr w:type="gramStart"/>
      <w:r>
        <w:t>5  prosent</w:t>
      </w:r>
      <w:proofErr w:type="gramEnd"/>
      <w:r w:rsidRPr="004C1DD7">
        <w:t xml:space="preserve">. </w:t>
      </w:r>
    </w:p>
    <w:p w:rsidR="007D2DFA" w:rsidRDefault="007D2DFA" w:rsidP="007D2DFA">
      <w:pPr>
        <w:pStyle w:val="Brodtekstinnrykk"/>
      </w:pPr>
      <w:r w:rsidRPr="004C1DD7">
        <w:t xml:space="preserve">Det er </w:t>
      </w:r>
      <w:r>
        <w:t>svært</w:t>
      </w:r>
      <w:r w:rsidRPr="004C1DD7">
        <w:t xml:space="preserve"> viktig at det skrives om </w:t>
      </w:r>
      <w:r>
        <w:t>dette tema</w:t>
      </w:r>
      <w:r w:rsidRPr="004C1DD7">
        <w:t xml:space="preserve"> og de dilemmaene man som helsepersonell kan komme opp i</w:t>
      </w:r>
      <w:r>
        <w:t>, slik Sykeplei</w:t>
      </w:r>
      <w:r w:rsidRPr="004C1DD7">
        <w:t xml:space="preserve">en har gjort. </w:t>
      </w:r>
      <w:r>
        <w:t xml:space="preserve">Vi må bygge </w:t>
      </w:r>
      <w:r w:rsidRPr="004C1DD7">
        <w:t xml:space="preserve">kompetanse </w:t>
      </w:r>
      <w:r>
        <w:t xml:space="preserve">innen fagmiljøene og arbeide for at alle som jobber med barn kjenner til lovverket. </w:t>
      </w:r>
      <w:r w:rsidRPr="004C1DD7">
        <w:t xml:space="preserve">Alle som jobber direkte med barn skal kjenne til lovverket som regulerer henholdsvis yrkesmessig taushetsplikt og opplysningsplikten til barnevernet. </w:t>
      </w:r>
    </w:p>
    <w:p w:rsidR="007D2DFA" w:rsidRDefault="007D2DFA" w:rsidP="007D2DFA">
      <w:pPr>
        <w:pStyle w:val="Brodtekstinnrykk"/>
      </w:pPr>
      <w:r w:rsidRPr="001D374E">
        <w:t xml:space="preserve">Min ambisjon er at </w:t>
      </w:r>
      <w:r>
        <w:t>alle barn som har behov for det,</w:t>
      </w:r>
      <w:r w:rsidRPr="00B67645">
        <w:t xml:space="preserve"> får nødvendig hjelp og omsorg så tidlig som mulig.</w:t>
      </w:r>
      <w:r>
        <w:t xml:space="preserve"> I tillegg til helsepersonell er barnehageansatte en viktig yrkesgruppe i barns liv. Barne- og likestillingsdepartementet har sammen med Kunnskapsdepartementet gitt ut en veileder som tar for seg utfordringene knyttet til denne tematikken fra barnehageansattes ståsted. </w:t>
      </w:r>
      <w:r w:rsidRPr="006A0F78">
        <w:t xml:space="preserve">Veilederen ”Til barnets beste – samarbeid mellom barnehage og barnevernet” har som </w:t>
      </w:r>
      <w:r>
        <w:t>formål å bidra til at barnehageansatte</w:t>
      </w:r>
      <w:r w:rsidRPr="006A0F78">
        <w:t xml:space="preserve"> vet hva de skal gjøre</w:t>
      </w:r>
      <w:r>
        <w:t xml:space="preserve"> når de er bekymret for et barn</w:t>
      </w:r>
      <w:r w:rsidRPr="006A0F78">
        <w:t xml:space="preserve">. </w:t>
      </w:r>
      <w:r w:rsidRPr="003E679A">
        <w:t>Veilederen tydeliggjør barnehagens opplysningsplikt til barneverntjenesten og barnevernets tilbakemeldingspl</w:t>
      </w:r>
      <w:r>
        <w:t>ikt</w:t>
      </w:r>
      <w:r w:rsidRPr="003E679A">
        <w:t xml:space="preserve">. </w:t>
      </w:r>
    </w:p>
    <w:p w:rsidR="007D2DFA" w:rsidRDefault="007D2DFA" w:rsidP="007D2DFA">
      <w:pPr>
        <w:pStyle w:val="Brodtekstinnrykk"/>
      </w:pPr>
      <w:r>
        <w:t>Bestemmelsen om barnevernets tilbakeme</w:t>
      </w:r>
      <w:r w:rsidRPr="003E679A">
        <w:t>ldingspli</w:t>
      </w:r>
      <w:r>
        <w:t xml:space="preserve">kt trådte i kraft 1. juli i år </w:t>
      </w:r>
      <w:r w:rsidRPr="00A91FFB">
        <w:t>og omfatter også tilbakemelding til helsepersonell.</w:t>
      </w:r>
      <w:r>
        <w:t xml:space="preserve"> Denne lovendringen innebærer at alle som har sendt melding til barneverntjenesten skal få en tilbakemelding som bekrefter at meldingen er mottatt. Dersom meldingen kommer fra </w:t>
      </w:r>
      <w:r w:rsidRPr="002626D8">
        <w:t>en melder som er omfattet av opplysningsplikten,</w:t>
      </w:r>
      <w:r>
        <w:t xml:space="preserve"> skal tilbakemeldingen også opplyse om hvor vidt det er åpnet undersøkelsessak. Når barneverntjenesten skal iverksette, eller har iverksatt, tiltak som det er nødvendig at melder som omfattes av opplysningsplikten får kjennskap til (av hensyn til sin videre oppfølging av barnet), kan barneverntjenesten gi melderen tilbakemelding om tiltakene.</w:t>
      </w:r>
    </w:p>
    <w:p w:rsidR="007D2DFA" w:rsidRDefault="007D2DFA" w:rsidP="007D2DFA">
      <w:pPr>
        <w:pStyle w:val="Brodtekstinnrykk"/>
        <w:rPr>
          <w:lang w:eastAsia="nb-NO"/>
        </w:rPr>
      </w:pPr>
      <w:r>
        <w:rPr>
          <w:lang w:eastAsia="nb-NO"/>
        </w:rPr>
        <w:lastRenderedPageBreak/>
        <w:t xml:space="preserve">Det er viktig å merke seg at hele </w:t>
      </w:r>
      <w:proofErr w:type="gramStart"/>
      <w:r>
        <w:rPr>
          <w:lang w:eastAsia="nb-NO"/>
        </w:rPr>
        <w:t>80%</w:t>
      </w:r>
      <w:proofErr w:type="gramEnd"/>
      <w:r>
        <w:rPr>
          <w:lang w:eastAsia="nb-NO"/>
        </w:rPr>
        <w:t xml:space="preserve"> av tiltakene barnevernet setter i verk er hjelpetiltak i hjemmet. Disse tiltakene kan være i form av økonomisk stønad, plass i barnehage eller SFO, besøkshjem/avlastningshjem, beredskapshjem, støttekontakt/tilsyn, fritidsaktiviteter, eller andre tiltak i hjemmet.  </w:t>
      </w:r>
    </w:p>
    <w:p w:rsidR="007D2DFA" w:rsidRDefault="007D2DFA" w:rsidP="007D2DFA">
      <w:pPr>
        <w:pStyle w:val="Brodtekstinnrykk"/>
        <w:rPr>
          <w:lang w:eastAsia="nb-NO"/>
        </w:rPr>
      </w:pPr>
      <w:r>
        <w:rPr>
          <w:lang w:eastAsia="nb-NO"/>
        </w:rPr>
        <w:t xml:space="preserve">Vårt felles mål må være at alle barn som har behov for det får nødvendig hjelp og omsorg så tidlig som mulig. For å oppnå dette, må alle som i sin arbeidssituasjon møter barn og unge reagere når noen av dem trenger hjelp. </w:t>
      </w:r>
    </w:p>
    <w:p w:rsidR="007D2DFA" w:rsidRDefault="007D2DFA" w:rsidP="007D2DFA">
      <w:pPr>
        <w:pStyle w:val="Merknadstekst"/>
        <w:rPr>
          <w:sz w:val="24"/>
          <w:szCs w:val="24"/>
          <w:lang w:eastAsia="nb-NO"/>
        </w:rPr>
      </w:pPr>
    </w:p>
    <w:p w:rsidR="007D2DFA" w:rsidRPr="00431031" w:rsidRDefault="007D2DFA" w:rsidP="007D2DFA">
      <w:pPr>
        <w:rPr>
          <w:rStyle w:val="BrodtekstKursiv"/>
        </w:rPr>
      </w:pPr>
      <w:r w:rsidRPr="00431031">
        <w:rPr>
          <w:rStyle w:val="BrodtekstKursiv"/>
        </w:rPr>
        <w:t>Anniken Huitfeldt, barne- og likestillingsminister</w:t>
      </w:r>
    </w:p>
    <w:p w:rsidR="007D2DFA" w:rsidRPr="00F63D3A" w:rsidRDefault="007D2DFA" w:rsidP="007D2DFA">
      <w:pPr>
        <w:pStyle w:val="Merknadstekst"/>
        <w:rPr>
          <w:sz w:val="24"/>
          <w:szCs w:val="24"/>
        </w:rPr>
      </w:pPr>
    </w:p>
    <w:p w:rsidR="007D2DFA" w:rsidRDefault="007D2DFA" w:rsidP="007D2DFA">
      <w:pPr>
        <w:pStyle w:val="Merknadstekst"/>
        <w:rPr>
          <w:sz w:val="24"/>
          <w:szCs w:val="24"/>
        </w:rPr>
      </w:pPr>
    </w:p>
    <w:p w:rsidR="007D2DFA" w:rsidRPr="00FB6F39" w:rsidRDefault="007D2DFA" w:rsidP="007D2DFA">
      <w:pPr>
        <w:pStyle w:val="Brodtekst"/>
      </w:pPr>
    </w:p>
    <w:p w:rsidR="00380309" w:rsidRDefault="00380309"/>
    <w:sectPr w:rsidR="00380309" w:rsidSect="00110D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00000000" w:usb2="00000000"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86"/>
  <w:proofState w:spelling="clean" w:grammar="clean"/>
  <w:defaultTabStop w:val="708"/>
  <w:hyphenationZone w:val="425"/>
  <w:characterSpacingControl w:val="doNotCompress"/>
  <w:compat/>
  <w:rsids>
    <w:rsidRoot w:val="007D2DFA"/>
    <w:rsid w:val="00065429"/>
    <w:rsid w:val="000D513A"/>
    <w:rsid w:val="00176B89"/>
    <w:rsid w:val="00380309"/>
    <w:rsid w:val="004E0D55"/>
    <w:rsid w:val="007D2DFA"/>
    <w:rsid w:val="00851E82"/>
    <w:rsid w:val="0097645A"/>
    <w:rsid w:val="009A3498"/>
    <w:rsid w:val="00AD4A27"/>
    <w:rsid w:val="00D779EA"/>
    <w:rsid w:val="00DB547E"/>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DFA"/>
    <w:pPr>
      <w:spacing w:after="0" w:line="240" w:lineRule="auto"/>
    </w:pPr>
    <w:rPr>
      <w:rFonts w:ascii="Times New Roman" w:eastAsia="Calibri" w:hAnsi="Times New Roman" w:cs="Times New Roma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Brodtekst">
    <w:name w:val="Brodtekst"/>
    <w:basedOn w:val="Normal"/>
    <w:next w:val="Brodtekstinnrykk"/>
    <w:rsid w:val="007D2DFA"/>
    <w:pPr>
      <w:spacing w:before="120" w:after="120"/>
    </w:pPr>
    <w:rPr>
      <w:rFonts w:eastAsia="Times New Roman"/>
      <w:sz w:val="24"/>
      <w:szCs w:val="24"/>
    </w:rPr>
  </w:style>
  <w:style w:type="paragraph" w:customStyle="1" w:styleId="Brodtekstinnrykk">
    <w:name w:val="Brodtekstinnrykk"/>
    <w:basedOn w:val="Brodtekst"/>
    <w:rsid w:val="007D2DFA"/>
    <w:pPr>
      <w:ind w:firstLine="284"/>
    </w:pPr>
  </w:style>
  <w:style w:type="paragraph" w:customStyle="1" w:styleId="Mellomtittel">
    <w:name w:val="Mellomtittel"/>
    <w:next w:val="Brodtekst"/>
    <w:rsid w:val="007D2DFA"/>
    <w:pPr>
      <w:spacing w:before="240" w:after="120" w:line="280" w:lineRule="exact"/>
    </w:pPr>
    <w:rPr>
      <w:rFonts w:ascii="Arial Black" w:eastAsia="Times New Roman" w:hAnsi="Arial Black" w:cs="Times New Roman"/>
      <w:sz w:val="24"/>
      <w:szCs w:val="20"/>
    </w:rPr>
  </w:style>
  <w:style w:type="character" w:customStyle="1" w:styleId="BrodtekstKursiv">
    <w:name w:val="BrodtekstKursiv"/>
    <w:rsid w:val="007D2DFA"/>
    <w:rPr>
      <w:rFonts w:ascii="Times New Roman" w:hAnsi="Times New Roman"/>
      <w:i/>
      <w:sz w:val="24"/>
    </w:rPr>
  </w:style>
  <w:style w:type="paragraph" w:styleId="Merknadstekst">
    <w:name w:val="annotation text"/>
    <w:basedOn w:val="Normal"/>
    <w:link w:val="MerknadstekstTegn"/>
    <w:uiPriority w:val="99"/>
    <w:unhideWhenUsed/>
    <w:rsid w:val="007D2DFA"/>
    <w:rPr>
      <w:sz w:val="20"/>
      <w:szCs w:val="20"/>
    </w:rPr>
  </w:style>
  <w:style w:type="character" w:customStyle="1" w:styleId="MerknadstekstTegn">
    <w:name w:val="Merknadstekst Tegn"/>
    <w:basedOn w:val="Standardskriftforavsnitt"/>
    <w:link w:val="Merknadstekst"/>
    <w:uiPriority w:val="99"/>
    <w:rsid w:val="007D2DFA"/>
    <w:rPr>
      <w:rFonts w:ascii="Times New Roman" w:eastAsia="Calibri" w:hAnsi="Times New Roman" w:cs="Times New Roman"/>
      <w:sz w:val="20"/>
      <w:szCs w:val="20"/>
    </w:rPr>
  </w:style>
  <w:style w:type="paragraph" w:styleId="NormalWeb">
    <w:name w:val="Normal (Web)"/>
    <w:basedOn w:val="Normal"/>
    <w:uiPriority w:val="99"/>
    <w:unhideWhenUsed/>
    <w:rsid w:val="007D2DFA"/>
    <w:pPr>
      <w:spacing w:before="190"/>
    </w:pPr>
    <w:rPr>
      <w:rFonts w:eastAsia="Times New Roman"/>
      <w:sz w:val="24"/>
      <w:szCs w:val="24"/>
      <w:lang w:eastAsia="nb-N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3618</Characters>
  <Application>Microsoft Office Word</Application>
  <DocSecurity>0</DocSecurity>
  <Lines>78</Lines>
  <Paragraphs>47</Paragraphs>
  <ScaleCrop>false</ScaleCrop>
  <Company>Norsk Sykepleierforbund</Company>
  <LinksUpToDate>false</LinksUpToDate>
  <CharactersWithSpaces>4290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Marit Fonn</dc:creator>
  <cp:keywords/>
  <dc:description/>
  <cp:lastModifiedBy>Marit Fonn</cp:lastModifiedBy>
  <cp:revision>1</cp:revision>
  <dcterms:created xsi:type="dcterms:W3CDTF">2009-10-01T09:54:00Z</dcterms:created>
  <dcterms:modified xsi:type="dcterms:W3CDTF">2009-10-01T09:54:00Z</dcterms:modified>
</cp:coreProperties>
</file>